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76" w:type="dxa"/>
        <w:tblInd w:w="-459" w:type="dxa"/>
        <w:tblLook w:val="04A0"/>
      </w:tblPr>
      <w:tblGrid>
        <w:gridCol w:w="7371"/>
        <w:gridCol w:w="1134"/>
        <w:gridCol w:w="7371"/>
      </w:tblGrid>
      <w:tr w:rsidR="00C028C6" w:rsidRPr="006548FD" w:rsidTr="006548FD">
        <w:trPr>
          <w:trHeight w:val="9494"/>
        </w:trPr>
        <w:tc>
          <w:tcPr>
            <w:tcW w:w="7371" w:type="dxa"/>
          </w:tcPr>
          <w:p w:rsidR="00C028C6" w:rsidRPr="006548FD" w:rsidRDefault="00C028C6" w:rsidP="006548FD">
            <w:pPr>
              <w:pStyle w:val="a3"/>
              <w:spacing w:line="276" w:lineRule="auto"/>
              <w:ind w:firstLine="601"/>
              <w:jc w:val="both"/>
            </w:pPr>
            <w:r w:rsidRPr="006548FD">
              <w:t>Не ошибусь, если скажу, что на сегодняшний день главным показателем успешности взрослого человека является его работа. 80% нашей самостоятельной жизни занимает работа. Поэтому так важно заниматься любимым делом. При этом уметь перестраиваться и переучиваться, уметь искать, находить и «нравиться» любому работодателю в нашем стремительно меняющемся мире.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601"/>
              <w:jc w:val="both"/>
            </w:pPr>
            <w:r w:rsidRPr="006548FD">
              <w:t>Ежегодно учебные заведения всех видов выпускают десятки тысяч дипломированных специалистов, но с каждым годом дефицит кадров становится всё острее.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601"/>
              <w:jc w:val="both"/>
            </w:pPr>
            <w:r w:rsidRPr="006548FD">
              <w:t>Как помочь своим детям сделать правильный выбор? Как их переход к самостоятельной взрослой жизни сделать понятным и осмысленным?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601"/>
              <w:jc w:val="both"/>
            </w:pPr>
            <w:r w:rsidRPr="006548FD">
              <w:t>Профессиональная деятельность имеет практический, преобразовательный, продуктивный характер и тем самым существенно отличается от привычной для школьника учебной деятельности, основанной на «усвоении материала». В условиях, когда у учащегося школы отсутствует опыт практической, продуктивной деятельности, выбор профессии оказывается для него чрезвычайно сложной, порой непосильной жизненной задачей, вызывающей состояние затяжного стресса, как у него, так и у его родителей.</w:t>
            </w:r>
          </w:p>
        </w:tc>
        <w:tc>
          <w:tcPr>
            <w:tcW w:w="1134" w:type="dxa"/>
          </w:tcPr>
          <w:p w:rsidR="00C028C6" w:rsidRPr="006548FD" w:rsidRDefault="00C028C6" w:rsidP="006548FD">
            <w:pPr>
              <w:pStyle w:val="a3"/>
              <w:spacing w:line="276" w:lineRule="auto"/>
              <w:jc w:val="both"/>
            </w:pPr>
          </w:p>
        </w:tc>
        <w:tc>
          <w:tcPr>
            <w:tcW w:w="7371" w:type="dxa"/>
          </w:tcPr>
          <w:p w:rsidR="00C028C6" w:rsidRPr="006548FD" w:rsidRDefault="00C028C6" w:rsidP="006548FD">
            <w:pPr>
              <w:pStyle w:val="a3"/>
              <w:spacing w:line="276" w:lineRule="auto"/>
              <w:ind w:firstLine="743"/>
              <w:jc w:val="both"/>
              <w:rPr>
                <w:b/>
              </w:rPr>
            </w:pPr>
            <w:r w:rsidRPr="006548FD">
              <w:t xml:space="preserve">Введение в программу школьного образования </w:t>
            </w:r>
            <w:proofErr w:type="spellStart"/>
            <w:r w:rsidRPr="006548FD">
              <w:t>профдиагностических</w:t>
            </w:r>
            <w:proofErr w:type="spellEnd"/>
            <w:r w:rsidRPr="006548FD">
              <w:t xml:space="preserve"> и </w:t>
            </w:r>
            <w:proofErr w:type="spellStart"/>
            <w:r w:rsidRPr="006548FD">
              <w:t>профконсультационных</w:t>
            </w:r>
            <w:proofErr w:type="spellEnd"/>
            <w:r w:rsidRPr="006548FD">
              <w:t xml:space="preserve"> мероприятий и других форм «кабинетной профориентации» не позволяет разрешить эту проблему. </w:t>
            </w:r>
            <w:r w:rsidRPr="006548FD">
              <w:rPr>
                <w:b/>
              </w:rPr>
              <w:t>Необходимо создание у ребенка опыта профессиональной деятельности путем серии его кратковременных погружений в профессиональный контекст и на этой основе – формирование опыта профессионального выбора.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743"/>
              <w:jc w:val="both"/>
            </w:pPr>
            <w:r w:rsidRPr="006548FD">
              <w:t>Наша Практика представляет опыт моделирования профессиональной среды, обеспечивающей учащимся пробный опыт реализации «</w:t>
            </w:r>
            <w:proofErr w:type="spellStart"/>
            <w:r w:rsidRPr="006548FD">
              <w:t>себя-в-профессии</w:t>
            </w:r>
            <w:proofErr w:type="spellEnd"/>
            <w:r w:rsidRPr="006548FD">
              <w:t>» и последующей оценкой успешности этого опыта.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709"/>
              <w:jc w:val="both"/>
            </w:pPr>
            <w:r w:rsidRPr="006548FD">
              <w:t>Таким образом, профессиональная проба выступает инструментом профориентации школьников.</w:t>
            </w:r>
          </w:p>
          <w:p w:rsidR="00C028C6" w:rsidRPr="006548FD" w:rsidRDefault="00C028C6" w:rsidP="006548FD">
            <w:pPr>
              <w:pStyle w:val="a3"/>
              <w:spacing w:line="276" w:lineRule="auto"/>
              <w:ind w:firstLine="743"/>
              <w:jc w:val="both"/>
            </w:pPr>
            <w:r w:rsidRPr="006548FD">
              <w:t xml:space="preserve"> «Сверхзадача» каждой пробы – наглядно раскрыть то лучшее, что есть в профессии, и то лучшее в подростке, что будет действовать и расти в нем, если он выберет эту профессию.</w:t>
            </w:r>
          </w:p>
        </w:tc>
      </w:tr>
      <w:tr w:rsidR="00C028C6" w:rsidTr="00C028C6">
        <w:trPr>
          <w:trHeight w:val="9352"/>
        </w:trPr>
        <w:tc>
          <w:tcPr>
            <w:tcW w:w="7371" w:type="dxa"/>
          </w:tcPr>
          <w:p w:rsidR="00C028C6" w:rsidRPr="00E97482" w:rsidRDefault="00C028C6" w:rsidP="00E97482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E97482">
              <w:rPr>
                <w:sz w:val="24"/>
                <w:szCs w:val="24"/>
              </w:rPr>
              <w:lastRenderedPageBreak/>
              <w:t>Профессиональные пробы мы реализуем в 2-х направлениях:</w:t>
            </w:r>
          </w:p>
          <w:p w:rsidR="00C028C6" w:rsidRPr="00E97482" w:rsidRDefault="00C028C6" w:rsidP="00E9748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E97482">
              <w:rPr>
                <w:sz w:val="24"/>
                <w:szCs w:val="24"/>
              </w:rPr>
              <w:t xml:space="preserve">1) Нами разработана и апробируется модульная дополнительная </w:t>
            </w:r>
            <w:proofErr w:type="spellStart"/>
            <w:r w:rsidRPr="00E97482">
              <w:rPr>
                <w:sz w:val="24"/>
                <w:szCs w:val="24"/>
              </w:rPr>
              <w:t>общеразвивающая</w:t>
            </w:r>
            <w:proofErr w:type="spellEnd"/>
            <w:r w:rsidRPr="00E97482">
              <w:rPr>
                <w:sz w:val="24"/>
                <w:szCs w:val="24"/>
              </w:rPr>
              <w:t xml:space="preserve"> программа «</w:t>
            </w:r>
            <w:proofErr w:type="spellStart"/>
            <w:r w:rsidRPr="00E97482">
              <w:rPr>
                <w:sz w:val="24"/>
                <w:szCs w:val="24"/>
              </w:rPr>
              <w:t>ПРОФ-старт</w:t>
            </w:r>
            <w:proofErr w:type="spellEnd"/>
            <w:r w:rsidRPr="00E97482">
              <w:rPr>
                <w:sz w:val="24"/>
                <w:szCs w:val="24"/>
              </w:rPr>
              <w:t>»», реализуемая в сетевой форме. </w:t>
            </w:r>
          </w:p>
          <w:p w:rsidR="00C028C6" w:rsidRPr="00E97482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E97482">
              <w:t>Работать над профессиональными пробами мы начали в 2021 году с участия в практических мероприятиях федерального проекта «Билет в будущее». Была разработана одна проба «Клипмейкер».</w:t>
            </w:r>
          </w:p>
          <w:p w:rsidR="00C028C6" w:rsidRPr="00E97482" w:rsidRDefault="00C028C6" w:rsidP="00E97482">
            <w:pPr>
              <w:pStyle w:val="a3"/>
              <w:spacing w:line="276" w:lineRule="auto"/>
              <w:ind w:firstLine="601"/>
              <w:jc w:val="both"/>
            </w:pPr>
            <w:r w:rsidRPr="00E97482">
              <w:t xml:space="preserve">Поскольку в каждой дополнительной </w:t>
            </w:r>
            <w:proofErr w:type="spellStart"/>
            <w:r w:rsidRPr="00E97482">
              <w:t>общеразвивающей</w:t>
            </w:r>
            <w:proofErr w:type="spellEnd"/>
            <w:r w:rsidRPr="00E97482">
              <w:t xml:space="preserve"> программе большой </w:t>
            </w:r>
            <w:proofErr w:type="spellStart"/>
            <w:r w:rsidRPr="00E97482">
              <w:t>профориентационный</w:t>
            </w:r>
            <w:proofErr w:type="spellEnd"/>
            <w:r w:rsidRPr="00E97482">
              <w:t xml:space="preserve"> потенциал, было принято решения на предметной основе наших программ разработать профессиональные пробы.</w:t>
            </w:r>
          </w:p>
          <w:p w:rsidR="00C028C6" w:rsidRPr="00E97482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E97482">
              <w:t xml:space="preserve">В разработке приняло участие 9 педагогов Центра. Сначала под руководством методиста Центра Ларисы Степановны </w:t>
            </w:r>
            <w:proofErr w:type="spellStart"/>
            <w:r w:rsidRPr="00E97482">
              <w:t>Скобелкиной</w:t>
            </w:r>
            <w:proofErr w:type="spellEnd"/>
            <w:r w:rsidRPr="00E97482">
              <w:t xml:space="preserve"> разрабатывались карточки </w:t>
            </w:r>
            <w:proofErr w:type="spellStart"/>
            <w:r w:rsidRPr="00E97482">
              <w:t>профпроб</w:t>
            </w:r>
            <w:proofErr w:type="spellEnd"/>
            <w:r w:rsidRPr="00E97482">
              <w:t xml:space="preserve"> (пример на слайде). Для организации работы с педагогами мы использовали ресурс КОДО.</w:t>
            </w:r>
          </w:p>
          <w:p w:rsidR="00C028C6" w:rsidRPr="00E97482" w:rsidRDefault="00C028C6" w:rsidP="00E97482">
            <w:pPr>
              <w:pStyle w:val="a3"/>
              <w:spacing w:line="276" w:lineRule="auto"/>
              <w:ind w:firstLine="601"/>
              <w:jc w:val="both"/>
            </w:pPr>
            <w:r w:rsidRPr="00E97482">
              <w:t>Далее карточки проб стали основой модулей программы «</w:t>
            </w:r>
            <w:proofErr w:type="spellStart"/>
            <w:r w:rsidRPr="00E97482">
              <w:t>ПРОФ-старт</w:t>
            </w:r>
            <w:proofErr w:type="spellEnd"/>
            <w:r w:rsidRPr="00E97482">
              <w:t>».</w:t>
            </w:r>
          </w:p>
        </w:tc>
        <w:tc>
          <w:tcPr>
            <w:tcW w:w="1134" w:type="dxa"/>
          </w:tcPr>
          <w:p w:rsidR="00C028C6" w:rsidRDefault="00C028C6" w:rsidP="00E974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028C6" w:rsidRPr="00E97482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E97482">
              <w:t xml:space="preserve">Содержание профессиональных проб охватывает все типы профессий  по классификации Евгения Александровича Климова: </w:t>
            </w:r>
            <w:proofErr w:type="gramStart"/>
            <w:r w:rsidRPr="00E97482">
              <w:t xml:space="preserve">«Человек-природа», «Человек-человек», «Человек - знаковая система»,  «Человек-техника», «Человек - художественный образ» и представлена пятью образовательными модулями, каждый модуль включает </w:t>
            </w:r>
            <w:proofErr w:type="spellStart"/>
            <w:r w:rsidRPr="00E97482">
              <w:t>профпробы</w:t>
            </w:r>
            <w:proofErr w:type="spellEnd"/>
            <w:r w:rsidRPr="00E97482">
              <w:t xml:space="preserve"> по двум профессиям (слайд).</w:t>
            </w:r>
            <w:proofErr w:type="gramEnd"/>
          </w:p>
          <w:p w:rsidR="00C028C6" w:rsidRPr="00E97482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E97482">
              <w:t xml:space="preserve">Каждая профессиональная проба представлена тремя уровнями сложности. Первый уровень сложности самый простой, исполнительский. Задания второго уровня сложности содержат элементы творческого характера, предусматривают внесение в изготавливаемый продукт новизны и оригинальности. Задания третьего уровня сложности предполагают самостоятельную деятельность учащихся – планирование, постановку промежуточных и конечных целей, принятие решения, анализ и самооценку результатов деятельности. Таким образом, третий уровень сложности предполагает самостоятельный поиск выхода из проблемной ситуации. Проба носит диагностический характер, на каждом этапе профессиональной пробы осуществляется диагностика общих и специальных профессионально важных качеств. </w:t>
            </w:r>
          </w:p>
          <w:p w:rsidR="00C028C6" w:rsidRPr="00E97482" w:rsidRDefault="00C028C6" w:rsidP="00E97482">
            <w:pPr>
              <w:pStyle w:val="a3"/>
              <w:spacing w:line="276" w:lineRule="auto"/>
              <w:ind w:firstLine="743"/>
              <w:jc w:val="both"/>
            </w:pPr>
          </w:p>
        </w:tc>
      </w:tr>
      <w:tr w:rsidR="00C028C6" w:rsidRPr="00C028C6" w:rsidTr="00E97482">
        <w:trPr>
          <w:trHeight w:val="422"/>
        </w:trPr>
        <w:tc>
          <w:tcPr>
            <w:tcW w:w="7371" w:type="dxa"/>
          </w:tcPr>
          <w:p w:rsidR="00C028C6" w:rsidRPr="00C028C6" w:rsidRDefault="00C028C6" w:rsidP="00C028C6">
            <w:pPr>
              <w:pStyle w:val="a3"/>
              <w:spacing w:line="276" w:lineRule="auto"/>
              <w:ind w:firstLine="709"/>
              <w:jc w:val="both"/>
            </w:pPr>
            <w:r w:rsidRPr="00C028C6">
              <w:lastRenderedPageBreak/>
              <w:t xml:space="preserve">Результатом каждого этапа и итога профессиональной пробы является получение завершенного продукта деятельности – изделия, узла, выполнение функциональных обязанностей профессионала. Это повышает результативность проб, но результат пробы связан не с обретением профессиональной компетенции, а с повышением готовности к профессиональному выбору. </w:t>
            </w:r>
          </w:p>
          <w:p w:rsidR="00C028C6" w:rsidRPr="00C028C6" w:rsidRDefault="00C028C6" w:rsidP="00C028C6">
            <w:pPr>
              <w:pStyle w:val="a3"/>
              <w:spacing w:line="276" w:lineRule="auto"/>
              <w:ind w:firstLine="601"/>
              <w:jc w:val="both"/>
            </w:pPr>
            <w:r w:rsidRPr="00C028C6">
              <w:t xml:space="preserve">Возможен вариант выстраивания индивидуальных образовательных траекторий </w:t>
            </w:r>
            <w:proofErr w:type="gramStart"/>
            <w:r w:rsidRPr="00C028C6">
              <w:t>обучающимися</w:t>
            </w:r>
            <w:proofErr w:type="gramEnd"/>
            <w:r w:rsidRPr="00C028C6">
              <w:t xml:space="preserve"> за счёт большого количества предлагаемых профессиональных проб и трех уровней сложности их реализации. Особенно актуален такой подход к реализации программы для детей с ограниченными возможностями здоровья, одарённых и талантливых  детей. Каждая профессиональная проба предполагает возможности для включения в нее детей с ограниченными возможностями здоровья.</w:t>
            </w:r>
          </w:p>
          <w:p w:rsidR="00C028C6" w:rsidRPr="00C028C6" w:rsidRDefault="00C028C6" w:rsidP="00C028C6">
            <w:pPr>
              <w:pStyle w:val="a3"/>
              <w:spacing w:line="276" w:lineRule="auto"/>
              <w:ind w:firstLine="601"/>
              <w:jc w:val="both"/>
            </w:pPr>
            <w:r w:rsidRPr="00C028C6">
              <w:t xml:space="preserve">Особое внимание в программе уделяется развитию прорывных компетенций XXI века, так как успех в профессиональной сфере на 80% обеспечивается </w:t>
            </w:r>
            <w:proofErr w:type="spellStart"/>
            <w:r w:rsidRPr="00C028C6">
              <w:t>надпредметными</w:t>
            </w:r>
            <w:proofErr w:type="spellEnd"/>
            <w:r w:rsidRPr="00C028C6">
              <w:t xml:space="preserve">, личными компетенциями человека, обеспечивающих его конкурентоспособность, </w:t>
            </w:r>
            <w:proofErr w:type="spellStart"/>
            <w:r w:rsidRPr="00C028C6">
              <w:t>востребованность</w:t>
            </w:r>
            <w:proofErr w:type="spellEnd"/>
            <w:r w:rsidRPr="00C028C6">
              <w:t xml:space="preserve"> и адаптивность к изменяющимся условиям жизни. Прорывные компетенции – это «мягкие» компетенции (</w:t>
            </w:r>
            <w:proofErr w:type="spellStart"/>
            <w:r w:rsidRPr="00C028C6">
              <w:t>soft</w:t>
            </w:r>
            <w:proofErr w:type="spellEnd"/>
            <w:r w:rsidRPr="00C028C6">
              <w:t xml:space="preserve"> </w:t>
            </w:r>
            <w:proofErr w:type="spellStart"/>
            <w:r w:rsidRPr="00C028C6">
              <w:t>skills</w:t>
            </w:r>
            <w:proofErr w:type="spellEnd"/>
            <w:r w:rsidRPr="00C028C6">
              <w:t>) (в отличие от «жестких» (</w:t>
            </w:r>
            <w:proofErr w:type="spellStart"/>
            <w:r w:rsidRPr="00C028C6">
              <w:t>hard</w:t>
            </w:r>
            <w:proofErr w:type="spellEnd"/>
            <w:r w:rsidRPr="00C028C6">
              <w:t xml:space="preserve"> </w:t>
            </w:r>
            <w:proofErr w:type="spellStart"/>
            <w:r w:rsidRPr="00C028C6">
              <w:t>skills</w:t>
            </w:r>
            <w:proofErr w:type="spellEnd"/>
            <w:r w:rsidRPr="00C028C6">
              <w:t xml:space="preserve">) – узкопрофессиональных), которые будут необходимы молодому человеку, чтобы преуспеть в любой сфере в течение ближайших 15-20 лет. Содержание </w:t>
            </w:r>
            <w:proofErr w:type="spellStart"/>
            <w:r w:rsidRPr="00C028C6">
              <w:t>молуля</w:t>
            </w:r>
            <w:proofErr w:type="spellEnd"/>
            <w:r w:rsidRPr="00C028C6">
              <w:t xml:space="preserve"> программы направлено на формирование и развитие компетенций: критическое мышление, </w:t>
            </w:r>
            <w:proofErr w:type="spellStart"/>
            <w:r w:rsidRPr="00C028C6">
              <w:t>креативность</w:t>
            </w:r>
            <w:proofErr w:type="spellEnd"/>
            <w:r w:rsidRPr="00C028C6">
              <w:t>, коммуникация, лидерство, необходимых для профессиональной и личностной самореализации учащихся в условиях современного общества.</w:t>
            </w:r>
          </w:p>
        </w:tc>
        <w:tc>
          <w:tcPr>
            <w:tcW w:w="1134" w:type="dxa"/>
          </w:tcPr>
          <w:p w:rsidR="00C028C6" w:rsidRPr="00C028C6" w:rsidRDefault="00C028C6" w:rsidP="00BF430C">
            <w:pPr>
              <w:pStyle w:val="a3"/>
              <w:jc w:val="both"/>
            </w:pPr>
          </w:p>
        </w:tc>
        <w:tc>
          <w:tcPr>
            <w:tcW w:w="7371" w:type="dxa"/>
          </w:tcPr>
          <w:p w:rsidR="00C028C6" w:rsidRPr="00C028C6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 xml:space="preserve">Программа реализуется в сетевой форме и охватывает </w:t>
            </w:r>
            <w:r w:rsidRPr="00C028C6">
              <w:rPr>
                <w:b/>
              </w:rPr>
              <w:t>75</w:t>
            </w:r>
            <w:r w:rsidRPr="00C028C6">
              <w:t xml:space="preserve"> детей из всех школ города Енисейска. При наборе учащихся, акцент был сделан на «свободных» </w:t>
            </w:r>
            <w:proofErr w:type="gramStart"/>
            <w:r w:rsidRPr="00C028C6">
              <w:t>от</w:t>
            </w:r>
            <w:proofErr w:type="gramEnd"/>
            <w:r w:rsidRPr="00C028C6">
              <w:t xml:space="preserve"> ДО детях. Некоторые дети после первых проб записались на тождественные программы.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 xml:space="preserve">В реализации программы участвуют ФГКУ «13 отряд Федеральной противопожарной службы», МБУК «ЦБС» Детская библиотека, КГКУ "Центр занятости населения </w:t>
            </w:r>
            <w:proofErr w:type="gramStart"/>
            <w:r w:rsidRPr="00C028C6">
              <w:t>г</w:t>
            </w:r>
            <w:proofErr w:type="gramEnd"/>
            <w:r w:rsidRPr="00C028C6">
              <w:t>. Енисейска". Общеобразовательные школы формируют группы учащихся для прохождения профессиональных проб. Центр дополнительного образования совместно с партнерами разрабатывают программы профессиональных проб и предоставляют кадровые, учебно-методические и материально-технические ресурсы для их реализации.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743"/>
              <w:jc w:val="both"/>
            </w:pPr>
            <w:r w:rsidRPr="00C028C6">
              <w:t xml:space="preserve">Организация образовательного процесса – </w:t>
            </w:r>
            <w:proofErr w:type="gramStart"/>
            <w:r w:rsidRPr="00C028C6">
              <w:t>см</w:t>
            </w:r>
            <w:proofErr w:type="gramEnd"/>
            <w:r w:rsidRPr="00C028C6">
              <w:t>. на слайде.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>5 модулей – 10 проб, каждая проба рассчитана на 3 занятия (1 занятие в неделю).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>Модули реализуются линейно в течение учебного года, завершается программа итоговым образовательным мероприятием, в котором команды учащихся будут выполнять ряд практических заданий.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>Мы разработали детскую «трудовую книжку», в ней представлены названия всех проб, пройденных ребёнком, оценка наличия проф</w:t>
            </w:r>
            <w:proofErr w:type="gramStart"/>
            <w:r w:rsidRPr="00C028C6">
              <w:t>.в</w:t>
            </w:r>
            <w:proofErr w:type="gramEnd"/>
            <w:r w:rsidRPr="00C028C6">
              <w:t>ажных качеств педагогом и отношение к каждой из проб самого ребёнка:</w:t>
            </w:r>
            <w:r w:rsidR="00E97482">
              <w:t xml:space="preserve"> </w:t>
            </w:r>
            <w:r w:rsidRPr="00C028C6">
              <w:t>- «хочу и могу», «сомневаюсь», «пока не для меня».</w:t>
            </w:r>
          </w:p>
        </w:tc>
      </w:tr>
      <w:tr w:rsidR="00C028C6" w:rsidRPr="00C028C6" w:rsidTr="00E97482">
        <w:trPr>
          <w:trHeight w:val="9069"/>
        </w:trPr>
        <w:tc>
          <w:tcPr>
            <w:tcW w:w="7371" w:type="dxa"/>
          </w:tcPr>
          <w:p w:rsidR="006548FD" w:rsidRPr="00C028C6" w:rsidRDefault="006548FD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lastRenderedPageBreak/>
              <w:t>Постарались сделать красочной и информативной, возможно зря уменьшили серьёзность процесса за счёт использования смайликов (не все дети оценили положительно смайлики).</w:t>
            </w:r>
          </w:p>
          <w:p w:rsidR="006548FD" w:rsidRPr="00C028C6" w:rsidRDefault="006548FD" w:rsidP="00E97482">
            <w:pPr>
              <w:pStyle w:val="a3"/>
              <w:spacing w:line="276" w:lineRule="auto"/>
              <w:ind w:firstLine="709"/>
              <w:jc w:val="both"/>
            </w:pPr>
            <w:r w:rsidRPr="00C028C6">
              <w:t>На мой взгляд, главное преимущество нашей программы – она конструктор: мы можем добавлять новые пробы, тем самым давая больший выбор учащимся, адаптировать пробы для разного возраста и категорий детей, в том числе ОВЗ, можем включать в сеть новых партнёров, перестраивать организационную модель и т.т.</w:t>
            </w:r>
          </w:p>
          <w:p w:rsidR="00C028C6" w:rsidRPr="00C028C6" w:rsidRDefault="00C028C6" w:rsidP="00E97482">
            <w:pPr>
              <w:pStyle w:val="a3"/>
              <w:spacing w:line="276" w:lineRule="auto"/>
              <w:ind w:firstLine="601"/>
              <w:jc w:val="both"/>
            </w:pPr>
          </w:p>
        </w:tc>
        <w:tc>
          <w:tcPr>
            <w:tcW w:w="1134" w:type="dxa"/>
          </w:tcPr>
          <w:p w:rsidR="00C028C6" w:rsidRPr="00C028C6" w:rsidRDefault="00C028C6" w:rsidP="00E97482">
            <w:pPr>
              <w:pStyle w:val="a3"/>
              <w:spacing w:line="276" w:lineRule="auto"/>
              <w:jc w:val="both"/>
            </w:pPr>
          </w:p>
        </w:tc>
        <w:tc>
          <w:tcPr>
            <w:tcW w:w="7371" w:type="dxa"/>
          </w:tcPr>
          <w:p w:rsidR="006548FD" w:rsidRPr="006548FD" w:rsidRDefault="006548FD" w:rsidP="00E97482">
            <w:pPr>
              <w:pStyle w:val="a3"/>
              <w:spacing w:line="276" w:lineRule="auto"/>
              <w:ind w:firstLine="709"/>
              <w:jc w:val="both"/>
            </w:pPr>
            <w:r w:rsidRPr="006548FD">
              <w:t>2) Участие в федеральном проекте «Билет в будущее».</w:t>
            </w:r>
          </w:p>
          <w:p w:rsidR="006548FD" w:rsidRPr="006548FD" w:rsidRDefault="006548FD" w:rsidP="00E97482">
            <w:pPr>
              <w:pStyle w:val="a3"/>
              <w:spacing w:line="276" w:lineRule="auto"/>
              <w:ind w:firstLine="709"/>
              <w:jc w:val="both"/>
            </w:pPr>
            <w:r w:rsidRPr="006548FD">
              <w:t xml:space="preserve">В рамках федерального проекта по ранней профориентации школьников «Билет в будущее" разработаны программы профессиональных проб, которые прошли конкурсный отбор и были успешно реализованы на территории </w:t>
            </w:r>
            <w:proofErr w:type="gramStart"/>
            <w:r w:rsidRPr="006548FD">
              <w:t>г</w:t>
            </w:r>
            <w:proofErr w:type="gramEnd"/>
            <w:r w:rsidRPr="006548FD">
              <w:t xml:space="preserve">. Енисейска и Енисейского района. Профессиональные направления: </w:t>
            </w:r>
            <w:proofErr w:type="spellStart"/>
            <w:r w:rsidRPr="006548FD">
              <w:t>креативная</w:t>
            </w:r>
            <w:proofErr w:type="spellEnd"/>
            <w:r w:rsidRPr="006548FD">
              <w:t xml:space="preserve"> среда, умная среда, социальная среда. В ходе пробы участники взаимодействовали с наставниками, являющимися носителями профессиональных компетенций, получая от них теоретические знания, практические рекомендации, обратную связь и оценку по итогам пробы. У ЦДО появился личный кабинет </w:t>
            </w:r>
            <w:proofErr w:type="gramStart"/>
            <w:r w:rsidRPr="006548FD">
              <w:t>на</w:t>
            </w:r>
            <w:proofErr w:type="gramEnd"/>
            <w:r w:rsidRPr="006548FD">
              <w:t xml:space="preserve"> информационно-сервисной </w:t>
            </w:r>
            <w:proofErr w:type="spellStart"/>
            <w:r w:rsidRPr="006548FD">
              <w:t>онлайн-платформе</w:t>
            </w:r>
            <w:proofErr w:type="spellEnd"/>
            <w:r w:rsidRPr="006548FD">
              <w:t xml:space="preserve"> Фонда Гуманитарных проектов.</w:t>
            </w:r>
          </w:p>
          <w:p w:rsidR="006548FD" w:rsidRPr="006548FD" w:rsidRDefault="006548FD" w:rsidP="00E97482">
            <w:pPr>
              <w:pStyle w:val="a3"/>
              <w:spacing w:line="276" w:lineRule="auto"/>
              <w:ind w:firstLine="709"/>
              <w:jc w:val="both"/>
            </w:pPr>
            <w:r w:rsidRPr="006548FD">
              <w:t xml:space="preserve">Пробы – </w:t>
            </w:r>
            <w:proofErr w:type="gramStart"/>
            <w:r w:rsidRPr="006548FD">
              <w:t>см</w:t>
            </w:r>
            <w:proofErr w:type="gramEnd"/>
            <w:r w:rsidRPr="006548FD">
              <w:t>. на слайде.</w:t>
            </w:r>
          </w:p>
          <w:p w:rsidR="00C028C6" w:rsidRPr="006548FD" w:rsidRDefault="00C028C6" w:rsidP="00E97482">
            <w:pPr>
              <w:pStyle w:val="a3"/>
              <w:spacing w:line="276" w:lineRule="auto"/>
              <w:ind w:firstLine="743"/>
              <w:jc w:val="both"/>
            </w:pPr>
          </w:p>
        </w:tc>
      </w:tr>
    </w:tbl>
    <w:p w:rsidR="000E1CB3" w:rsidRDefault="000E1CB3" w:rsidP="00B9303B">
      <w:pPr>
        <w:pStyle w:val="a3"/>
        <w:ind w:firstLine="709"/>
        <w:jc w:val="both"/>
        <w:rPr>
          <w:sz w:val="28"/>
          <w:szCs w:val="28"/>
        </w:rPr>
      </w:pPr>
    </w:p>
    <w:sectPr w:rsidR="000E1CB3" w:rsidSect="00C028C6">
      <w:pgSz w:w="16838" w:h="11906" w:orient="landscape"/>
      <w:pgMar w:top="156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4F10"/>
    <w:rsid w:val="000E1CB3"/>
    <w:rsid w:val="00187351"/>
    <w:rsid w:val="0020117C"/>
    <w:rsid w:val="002B1485"/>
    <w:rsid w:val="00357842"/>
    <w:rsid w:val="0039008D"/>
    <w:rsid w:val="00422AD7"/>
    <w:rsid w:val="0044321D"/>
    <w:rsid w:val="00456D89"/>
    <w:rsid w:val="004845F3"/>
    <w:rsid w:val="006548FD"/>
    <w:rsid w:val="006B0033"/>
    <w:rsid w:val="007D4060"/>
    <w:rsid w:val="008242FF"/>
    <w:rsid w:val="00870751"/>
    <w:rsid w:val="009138B7"/>
    <w:rsid w:val="00922C48"/>
    <w:rsid w:val="00993762"/>
    <w:rsid w:val="00A354EA"/>
    <w:rsid w:val="00AA16F0"/>
    <w:rsid w:val="00B27F72"/>
    <w:rsid w:val="00B915B7"/>
    <w:rsid w:val="00B9303B"/>
    <w:rsid w:val="00C028C6"/>
    <w:rsid w:val="00C31458"/>
    <w:rsid w:val="00C83C86"/>
    <w:rsid w:val="00D33AB4"/>
    <w:rsid w:val="00D621AB"/>
    <w:rsid w:val="00D77748"/>
    <w:rsid w:val="00E97482"/>
    <w:rsid w:val="00EA59DF"/>
    <w:rsid w:val="00EE4070"/>
    <w:rsid w:val="00EF791C"/>
    <w:rsid w:val="00F12C76"/>
    <w:rsid w:val="00F7646A"/>
    <w:rsid w:val="00F9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toolgroup">
    <w:name w:val="cke_toolgroup"/>
    <w:basedOn w:val="a0"/>
    <w:rsid w:val="00F94F10"/>
  </w:style>
  <w:style w:type="character" w:customStyle="1" w:styleId="ckebuttonicon">
    <w:name w:val="cke_button_icon"/>
    <w:basedOn w:val="a0"/>
    <w:rsid w:val="00F94F10"/>
  </w:style>
  <w:style w:type="character" w:customStyle="1" w:styleId="ckecombo">
    <w:name w:val="cke_combo"/>
    <w:basedOn w:val="a0"/>
    <w:rsid w:val="00F94F10"/>
  </w:style>
  <w:style w:type="character" w:customStyle="1" w:styleId="ckecombotext">
    <w:name w:val="cke_combo_text"/>
    <w:basedOn w:val="a0"/>
    <w:rsid w:val="00F94F10"/>
  </w:style>
  <w:style w:type="paragraph" w:styleId="a3">
    <w:name w:val="Normal (Web)"/>
    <w:basedOn w:val="a"/>
    <w:uiPriority w:val="99"/>
    <w:unhideWhenUsed/>
    <w:rsid w:val="00F94F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Пользователь</cp:lastModifiedBy>
  <cp:revision>4</cp:revision>
  <dcterms:created xsi:type="dcterms:W3CDTF">2023-02-13T01:27:00Z</dcterms:created>
  <dcterms:modified xsi:type="dcterms:W3CDTF">2023-02-22T05:17:00Z</dcterms:modified>
</cp:coreProperties>
</file>